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В адрес Консультационного центра по защите прав потребителей часто поступают обращения, касающиеся вопросов в отношении операторов связи, в основном это касается интернет услуг, с которыми возникают трудности при расторжении договоров оказания услуг по инициативе абонента (потребителя услуг).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     Сложность возникает именно в том, что спустя несколько месяцев, а иногда и года, после расторжения договора оказания услуг связи (в основном интернет услуги), потребителю поступает требование о погашении задолженности перед оператором связи, при чем, за период, когда эти услуги фактически уже не оказывались. 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Порядок одностороннего отказа от исполнения договора об оказании услуг связи определяется Договором.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Со стороны абонента расторжение договора об оказании услуг связи может быть инициировано на следующих основаниях: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•</w:t>
      </w:r>
      <w:r>
        <w:rPr>
          <w:rFonts w:ascii="Comic Sans MS" w:hAnsi="Comic Sans MS" w:cs="Times New Roman"/>
          <w:bCs/>
          <w:sz w:val="24"/>
        </w:rPr>
        <w:tab/>
        <w:t xml:space="preserve">неудовлетворительное качество связи;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•</w:t>
      </w:r>
      <w:r>
        <w:rPr>
          <w:rFonts w:ascii="Comic Sans MS" w:hAnsi="Comic Sans MS" w:cs="Times New Roman"/>
          <w:bCs/>
          <w:sz w:val="24"/>
        </w:rPr>
        <w:tab/>
        <w:t xml:space="preserve">высокие тарифы;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•</w:t>
      </w:r>
      <w:r>
        <w:rPr>
          <w:rFonts w:ascii="Comic Sans MS" w:hAnsi="Comic Sans MS" w:cs="Times New Roman"/>
          <w:bCs/>
          <w:sz w:val="24"/>
        </w:rPr>
        <w:tab/>
        <w:t xml:space="preserve">неудовлетворительная работа техподдержки;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•</w:t>
      </w:r>
      <w:r>
        <w:rPr>
          <w:rFonts w:ascii="Comic Sans MS" w:hAnsi="Comic Sans MS" w:cs="Times New Roman"/>
          <w:bCs/>
          <w:sz w:val="24"/>
        </w:rPr>
        <w:tab/>
        <w:t xml:space="preserve">необоснованное снятие денежных средств со счета абонента;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•</w:t>
      </w:r>
      <w:r>
        <w:rPr>
          <w:rFonts w:ascii="Comic Sans MS" w:hAnsi="Comic Sans MS" w:cs="Times New Roman"/>
          <w:bCs/>
          <w:sz w:val="24"/>
        </w:rPr>
        <w:tab/>
        <w:t xml:space="preserve">объективные обстоятельства – переезд в другой город и т.п.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•</w:t>
      </w:r>
      <w:r>
        <w:rPr>
          <w:rFonts w:ascii="Comic Sans MS" w:hAnsi="Comic Sans MS" w:cs="Times New Roman"/>
          <w:bCs/>
          <w:sz w:val="24"/>
        </w:rPr>
        <w:tab/>
        <w:t xml:space="preserve">другие нарушения условий договора и действующего законодательства.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Абонент также имеет право одностороннего отказа от предоставления услуг без объяснения причин своего решения. При этом он обязан соблюсти требования по погашению долга оператору, если таковой имеется.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Самым надежным способом расторжения договора с оператором связи является личное обращение в офис компании (место обслуживания абонентов), где необходимо написать заявление, которое будет принято и зарегистрировано в соответствии с условиями оператора.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Заявление подается абонентом, с которым был заключен Договор, при предъявлении паспорта. Если заявитель не может прийти лично (преклонный возраст, болезнь и т.д.), представителю его интересов у оператора необходима нотариальная доверенность (ст.185, 450 ГК РФ).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Если в Вашем населенном пункте нет офиса оператора, направьте заявление о расторжении договора заказным письмом с описью вложений на официальный адрес исполнителя </w:t>
      </w:r>
      <w:r>
        <w:rPr>
          <w:rFonts w:ascii="Comic Sans MS" w:hAnsi="Comic Sans MS" w:cs="Times New Roman"/>
          <w:bCs/>
          <w:sz w:val="24"/>
        </w:rPr>
        <w:t xml:space="preserve">услуги. Юридический адрес оператора</w:t>
      </w:r>
      <w:r>
        <w:rPr>
          <w:rFonts w:ascii="Comic Sans MS" w:hAnsi="Comic Sans MS" w:cs="Times New Roman"/>
          <w:bCs/>
          <w:sz w:val="24"/>
        </w:rPr>
        <w:t xml:space="preserve"> и адрес электронной почты</w:t>
      </w:r>
      <w:r>
        <w:rPr>
          <w:rFonts w:ascii="Comic Sans MS" w:hAnsi="Comic Sans MS" w:cs="Times New Roman"/>
          <w:bCs/>
          <w:sz w:val="24"/>
        </w:rPr>
        <w:t xml:space="preserve"> Вы можете узнать на сайте налог</w:t>
      </w:r>
      <w:r>
        <w:rPr>
          <w:rFonts w:ascii="Comic Sans MS" w:hAnsi="Comic Sans MS" w:cs="Times New Roman"/>
          <w:bCs/>
          <w:sz w:val="24"/>
        </w:rPr>
        <w:t xml:space="preserve">овой службы по ИНН исполнителя </w:t>
      </w:r>
      <w:r>
        <w:rPr>
          <w:rFonts w:ascii="Comic Sans MS" w:hAnsi="Comic Sans MS" w:cs="Times New Roman"/>
          <w:bCs/>
          <w:sz w:val="24"/>
        </w:rPr>
        <w:t xml:space="preserve">или придя лично в налоговый орган</w:t>
      </w:r>
      <w:bookmarkStart w:id="0" w:name="_GoBack"/>
      <w:bookmarkEnd w:id="0"/>
      <w:r>
        <w:rPr>
          <w:rFonts w:ascii="Comic Sans MS" w:hAnsi="Comic Sans MS" w:cs="Times New Roman"/>
          <w:bCs/>
          <w:sz w:val="24"/>
        </w:rPr>
        <w:t xml:space="preserve">.</w:t>
      </w:r>
      <w:r>
        <w:rPr>
          <w:rFonts w:ascii="Comic Sans MS" w:hAnsi="Comic Sans MS" w:cs="Times New Roman"/>
          <w:bCs/>
          <w:sz w:val="24"/>
        </w:rPr>
        <w:t xml:space="preserve">  При отправке заявления  в адрес электронной почты, сохраняйте переписку (скриншоты).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С момента подачи и регистрации заявления обязательства сторон считаются прекращенными, за исключением обязательств, связанных с оплатой фактически оказанных, но не оплаченных на момент расторжения Договора услуг (задолженности). У Вас на руках должна остаться копия Вашего заявления с отметкой оператора о регистрации.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При наличии задолженности за услуги или оборудование, расторжение Договора возможно только после полного ее погашения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После оплаты услуг у Вас должно остаться подтверждение об оплате (квитанции, чеки, скриншоты и т.п.)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После расторжения Договора и оплаты всех услуг, не торопитесь удалять личный кабинет оператора связи, проследите в течение месяца-двух за тем, что услуги Вам не оказываются, никаких счетов Вам не выставляют.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Если при расторжении Договора Вы оформили все документы, выполнили все обязательства, но Вам приходит </w:t>
      </w:r>
      <w:r>
        <w:rPr>
          <w:rFonts w:ascii="Comic Sans MS" w:hAnsi="Comic Sans MS" w:cs="Times New Roman"/>
          <w:bCs/>
          <w:sz w:val="24"/>
        </w:rPr>
        <w:t xml:space="preserve">письмо о том, что у Вас задолженность перед оператором и на Вас будет подан иск в суд, необходимо выяснить, за какие именно услуги возникла задолженность. Вы имеете право обратиться к оператору связи и произвести детализацию счета, для уточнения за какой период и какие именно услуги у Вас образовался долг.</w:t>
      </w:r>
    </w:p>
    <w:p>
      <w:pPr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>
        <w:rPr>
          <w:rFonts w:ascii="Comic Sans MS" w:hAnsi="Comic Sans MS" w:cs="Times New Roman"/>
          <w:bCs/>
          <w:sz w:val="24"/>
        </w:rPr>
        <w:t xml:space="preserve">В случае несогласия с предъявленными расчетами, спор об оплате за услуги между потребителем и исполнителем может быть разрешен исключительно в рамках гражданского судопроизводства.</w:t>
      </w:r>
    </w:p>
    <w:p>
      <w:pPr>
        <w:spacing w:after="0" w:line="240" w:lineRule="auto"/>
        <w:jc w:val="right"/>
        <w:rPr>
          <w:rFonts w:ascii="Comic Sans MS" w:hAnsi="Comic Sans MS" w:cs="Times New Roman"/>
          <w:bCs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Информация подготовлена специалистами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консультационного центра по защите правпотребителей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«Ф</w:t>
      </w:r>
      <w:r>
        <w:rPr>
          <w:rFonts w:ascii="Times New Roman" w:hAnsi="Times New Roman" w:cs="Times New Roman"/>
          <w:bCs/>
          <w:i/>
          <w:sz w:val="20"/>
        </w:rPr>
        <w:t xml:space="preserve">БУЗ «Центр гигиены и эпидемиологии в Иркутской области»</w:t>
      </w:r>
    </w:p>
    <w:p>
      <w:pPr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horzAnchor="margin" w:tblpXSpec="center" w:vertAnchor="text" w:tblpY="967" w:leftFromText="180" w:rightFromText="180"/>
        <w:tblW w:w="4712" w:type="dxa"/>
        <w:tblLook w:val="04A0" w:firstRow="1" w:lastRow="0" w:firstColumn="1" w:lastColumn="0" w:noHBand="0" w:noVBand="1"/>
      </w:tblPr>
      <w:tblGrid>
        <w:gridCol w:w="4712"/>
      </w:tblGrid>
      <w:tr>
        <w:trPr>
          <w:trHeight w:val="675"/>
        </w:trPr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ул.Трилиссера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zpp@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sesoirk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irkutsk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</w:p>
        </w:tc>
      </w:tr>
      <w:tr>
        <w:trPr>
          <w:trHeight w:val="37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176"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г.Ангарск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ffbuz-angarsk@yandex.ru</w:t>
            </w:r>
          </w:p>
        </w:tc>
      </w:tr>
      <w:tr>
        <w:trPr>
          <w:trHeight w:val="51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ffbuz-usolie-sibirskoe@yandex.ru</w:t>
            </w:r>
          </w:p>
        </w:tc>
      </w:tr>
      <w:tr>
        <w:trPr>
          <w:trHeight w:val="27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ул.Плеханова, 1, тел.8(395-46) 5-66-38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ffbuz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cheremxovo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yandex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ru</w:t>
            </w:r>
          </w:p>
        </w:tc>
      </w:tr>
      <w:tr>
        <w:trPr>
          <w:trHeight w:val="402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мкр.Благовещенский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ffbus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hyperlink r:id="rId7" w:history="1"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saynsk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yandex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ru</w:t>
              </w:r>
            </w:hyperlink>
          </w:p>
        </w:tc>
      </w:tr>
      <w:tr>
        <w:trPr>
          <w:trHeight w:val="37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п.Залари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>
        <w:trPr>
          <w:trHeight w:val="485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г.Иркутск,)</w:t>
            </w:r>
          </w:p>
        </w:tc>
      </w:tr>
      <w:tr>
        <w:trPr>
          <w:trHeight w:val="280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>
        <w:trPr>
          <w:trHeight w:val="416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г.Тайшет,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ул.Старобазарная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ffbuz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taishet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yandex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ru</w:t>
            </w:r>
          </w:p>
        </w:tc>
      </w:tr>
      <w:tr>
        <w:trPr>
          <w:trHeight w:val="47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(обращаться в г.Иркутск)</w:t>
            </w:r>
          </w:p>
        </w:tc>
      </w:tr>
      <w:tr>
        <w:trPr>
          <w:trHeight w:val="56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г.Железногорск-Илимский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г.Иркутск, г.Усть-Кут)</w:t>
            </w:r>
          </w:p>
        </w:tc>
      </w:tr>
      <w:tr>
        <w:trPr>
          <w:trHeight w:val="681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лечебная зона, 6                                        тел.8(395-35) 6-44-46;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ffbuz-u-ilimsk@yandex.ru</w:t>
            </w:r>
          </w:p>
        </w:tc>
      </w:tr>
      <w:tr>
        <w:trPr>
          <w:trHeight w:val="447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ffbuz-u-kut@yandex.ru</w:t>
            </w:r>
          </w:p>
        </w:tc>
      </w:tr>
      <w:tr>
        <w:trPr>
          <w:trHeight w:val="548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(обращаться в г.Иркутск)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Ждем Вас по адресам: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пидемиологиив Иркутской области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33245" cy="18445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841267" cy="1852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4.35pt;height:145.24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КАК РАСТОРГНУТЬ ДОГОВОР С ОПЕРАТОРМ СВЯЗИ</w:t>
      </w: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. </w:t>
      </w: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Консультационный центр и пункты</w:t>
      </w: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защите прав потребителей</w:t>
      </w:r>
    </w:p>
    <w:p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</w:t>
      </w:r>
    </w:p>
    <w:p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8-800-555-49-43</w:t>
      </w:r>
    </w:p>
    <w:sectPr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606040504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1B28260A">
      <w:numFmt w:val="bullet"/>
      <w:lvlText w:val="•"/>
      <w:lvlJc w:val="left"/>
      <w:pPr>
        <w:ind w:left="1065" w:hanging="705"/>
      </w:pPr>
      <w:rPr>
        <w:rFonts w:hint="default" w:ascii="Comic Sans MS" w:hAnsi="Comic Sans MS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mailto:saynsk@yandex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4379</Characters>
  <CharactersWithSpaces>5137</CharactersWithSpaces>
  <Company>Grizli777</Company>
  <DocSecurity>0</DocSecurity>
  <HyperlinksChanged>false</HyperlinksChanged>
  <Lines>36</Lines>
  <LinksUpToDate>false</LinksUpToDate>
  <Pages>2</Pages>
  <Paragraphs>10</Paragraphs>
  <ScaleCrop>false</ScaleCrop>
  <SharedDoc>false</SharedDoc>
  <Template>Normal</Template>
  <TotalTime>0</TotalTime>
  <Words>768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2023-11-22T08:25:00Z</dcterms:created>
  <dcterms:modified xsi:type="dcterms:W3CDTF">2023-11-22T08:25:00Z</dcterms:modified>
</cp:coreProperties>
</file>