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2AF" w:rsidRDefault="00C932AF" w:rsidP="00C932AF">
      <w:pPr>
        <w:spacing w:after="0"/>
        <w:ind w:firstLine="709"/>
        <w:jc w:val="center"/>
      </w:pPr>
      <w:r>
        <w:t>Прокуратура Братского района разъясняет!</w:t>
      </w:r>
    </w:p>
    <w:p w:rsidR="00C932AF" w:rsidRDefault="00C932AF" w:rsidP="00C932AF">
      <w:pPr>
        <w:spacing w:after="0"/>
        <w:ind w:firstLine="709"/>
        <w:jc w:val="center"/>
      </w:pP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Согласно действующего законодательства несовершеннолетними являются лица, достигшие 14-летнего, но не достигшие 18-летнего возраста. Малолетними являются лица, не достигшие 14-летнего возраста.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За нарушение половой неприкосновенности несовершеннолетних, а также любые развратные действия по отношению к ним предусмотрена уголовная ответственность в соответствии со статьями 131-135 Уголовного кодекса Российской Федерации (далее – УК РФ).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Так, статьей 134 УК РФ, в зависимости от возраста несовершеннолетнего, с которым достигшее 18-летнего возраста лицо вступило в половую связь по обоюдному согласию, в качестве максимального вида наказания предусмотрено пожизненное лишение свободы. Размер и вид наказания зависит от квалифицирующих признаков преступления (возраст потерпевшего; совершение преступления в отношении нескольких потерпевших; количество лиц, совершивших преступление (группа лиц, группа лиц по предварительному сговору или организованная группа); наличие судимости за ранее совершенное преступление против половой неприкосновенности несовершеннолетнего).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В соответствии с примечанием к статье 134 УК РФ лицо, впервые совершившее преступление, предусмотренное частью 1 указанной статьи, освобождается судом от наказания, если будет установлено, что это лицо и совершенное им преступление перестали быть общественно опасными в связи со вступлением в брак с потерпевшей (потерпевшим).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В случае, если разница в возрасте между потерпевшим и подсудимым составляет менее четырех лет, к последнему не применяется наказание в виде лишения свободы за совершенное деяние, предусмотренное частью 1 статьи 134 УК РФ или частью 1 статьи 135 УК РФ.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Наиболее суровое наказание предусмотрено за насильственные преступления против половой свободы несовершеннолетнего.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Так, за изнасилование несовершеннолетнего статьей 131 УК РФ предусмотрено уголовное наказание до 15 лет лишения свободы, а за изнасилование малолетнего установлено наказание до 20 лет лишения свободы.</w:t>
      </w:r>
    </w:p>
    <w:p w:rsidR="00262372" w:rsidRPr="00262372" w:rsidRDefault="00262372" w:rsidP="00262372">
      <w:pPr>
        <w:spacing w:after="0"/>
        <w:ind w:firstLine="709"/>
        <w:jc w:val="both"/>
      </w:pPr>
      <w:r w:rsidRPr="00262372">
        <w:t>Кроме того, в силу положений закона, вступление в половое сношение, а также совершение развратных действий, без применения насилия, совершенные в отношении лица, не достигшего двенадцатилетнего возраста, в любом случае расцениваются как особо тяжкое преступление (наказание за которое превышает 10 лет лишения свободы), поскольку такое лицо в силу возраста находится в беспомощном состоянии, то есть не может понимать характер и значение совершаемых с ним действий.</w:t>
      </w: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16A77"/>
    <w:multiLevelType w:val="multilevel"/>
    <w:tmpl w:val="53A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89"/>
    <w:rsid w:val="00262372"/>
    <w:rsid w:val="006C0B77"/>
    <w:rsid w:val="008242FF"/>
    <w:rsid w:val="00870751"/>
    <w:rsid w:val="00922C48"/>
    <w:rsid w:val="00A20C89"/>
    <w:rsid w:val="00B915B7"/>
    <w:rsid w:val="00C932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C475"/>
  <w15:chartTrackingRefBased/>
  <w15:docId w15:val="{C4106735-4415-482F-AFF8-C0884A44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Колчина Ирина Владимировна</cp:lastModifiedBy>
  <cp:revision>3</cp:revision>
  <cp:lastPrinted>2024-10-17T08:32:00Z</cp:lastPrinted>
  <dcterms:created xsi:type="dcterms:W3CDTF">2024-10-17T06:19:00Z</dcterms:created>
  <dcterms:modified xsi:type="dcterms:W3CDTF">2024-10-17T08:32:00Z</dcterms:modified>
</cp:coreProperties>
</file>